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Agency:  ______________________________________________________________________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Name: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Email: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___________________________________________________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944353" w:rsidRDefault="00804150" w:rsidP="00EF76E5">
      <w:pPr>
        <w:jc w:val="center"/>
        <w:rPr>
          <w:rFonts w:asciiTheme="minorHAnsi" w:hAnsiTheme="minorHAnsi"/>
          <w:sz w:val="28"/>
          <w:szCs w:val="24"/>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EF76E5">
        <w:rPr>
          <w:rFonts w:asciiTheme="minorHAnsi" w:hAnsiTheme="minorHAnsi"/>
          <w:sz w:val="28"/>
          <w:szCs w:val="24"/>
          <w:highlight w:val="yellow"/>
        </w:rPr>
        <w:t>E</w:t>
      </w:r>
      <w:r w:rsidR="00E10712">
        <w:rPr>
          <w:rFonts w:asciiTheme="minorHAnsi" w:hAnsiTheme="minorHAnsi"/>
          <w:sz w:val="28"/>
          <w:szCs w:val="24"/>
          <w:highlight w:val="yellow"/>
        </w:rPr>
        <w:t xml:space="preserve">CONOMIC IMPACT </w:t>
      </w:r>
      <w:r w:rsidR="00DD073B">
        <w:rPr>
          <w:rFonts w:asciiTheme="minorHAnsi" w:hAnsiTheme="minorHAnsi"/>
          <w:sz w:val="28"/>
          <w:szCs w:val="24"/>
          <w:highlight w:val="yellow"/>
        </w:rPr>
        <w:t>P</w:t>
      </w:r>
      <w:r w:rsidR="001870F2" w:rsidRPr="005F4F09">
        <w:rPr>
          <w:rFonts w:asciiTheme="minorHAnsi" w:hAnsiTheme="minorHAnsi"/>
          <w:sz w:val="28"/>
          <w:szCs w:val="24"/>
          <w:highlight w:val="yellow"/>
        </w:rPr>
        <w:t>ILLAR:</w:t>
      </w:r>
      <w:r w:rsidR="001870F2" w:rsidRPr="00EF76E5">
        <w:rPr>
          <w:rFonts w:asciiTheme="minorHAnsi" w:hAnsiTheme="minorHAnsi"/>
          <w:sz w:val="28"/>
          <w:szCs w:val="24"/>
        </w:rPr>
        <w:t xml:space="preserve"> </w:t>
      </w:r>
      <w:r w:rsidR="00D53366" w:rsidRPr="00EF76E5">
        <w:rPr>
          <w:rFonts w:asciiTheme="minorHAnsi" w:hAnsiTheme="minorHAnsi"/>
          <w:sz w:val="28"/>
          <w:szCs w:val="24"/>
        </w:rPr>
        <w:t xml:space="preserve"> </w:t>
      </w:r>
    </w:p>
    <w:p w:rsidR="00944353" w:rsidRDefault="00BC2F79" w:rsidP="00EF76E5">
      <w:pPr>
        <w:jc w:val="center"/>
        <w:rPr>
          <w:sz w:val="24"/>
        </w:rPr>
      </w:pPr>
      <w:r w:rsidRPr="00BC2F79">
        <w:rPr>
          <w:sz w:val="24"/>
        </w:rPr>
        <w:t>Attracting/creating opportunity for local vendors to conduct business on park property</w:t>
      </w:r>
    </w:p>
    <w:p w:rsidR="00BC2F79" w:rsidRDefault="00BC2F79" w:rsidP="00EF76E5">
      <w:pPr>
        <w:jc w:val="center"/>
        <w:rPr>
          <w:sz w:val="24"/>
        </w:rPr>
      </w:pPr>
    </w:p>
    <w:p w:rsidR="00BC2F79" w:rsidRPr="00992398" w:rsidRDefault="00BC2F79" w:rsidP="00EF76E5">
      <w:pPr>
        <w:jc w:val="center"/>
        <w:rPr>
          <w:rFonts w:asciiTheme="minorHAnsi" w:hAnsiTheme="minorHAnsi"/>
          <w:sz w:val="24"/>
          <w:szCs w:val="24"/>
        </w:rPr>
      </w:pPr>
      <w:bookmarkStart w:id="0" w:name="_GoBack"/>
      <w:bookmarkEnd w:id="0"/>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p>
    <w:p w:rsidR="00E83C1E" w:rsidRDefault="00E83C1E"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Default="00992398" w:rsidP="0033286B">
      <w:pPr>
        <w:rPr>
          <w:rFonts w:asciiTheme="minorHAnsi" w:hAnsiTheme="minorHAnsi"/>
          <w:b/>
          <w:sz w:val="24"/>
          <w:szCs w:val="24"/>
        </w:rPr>
      </w:pP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p>
    <w:p w:rsidR="00E4295D"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9"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55" w:rsidRDefault="004B1D55" w:rsidP="004B1D55">
      <w:r>
        <w:separator/>
      </w:r>
    </w:p>
  </w:endnote>
  <w:endnote w:type="continuationSeparator" w:id="0">
    <w:p w:rsidR="004B1D55" w:rsidRDefault="004B1D55"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55" w:rsidRDefault="004B1D55" w:rsidP="004B1D55">
      <w:r>
        <w:separator/>
      </w:r>
    </w:p>
  </w:footnote>
  <w:footnote w:type="continuationSeparator" w:id="0">
    <w:p w:rsidR="004B1D55" w:rsidRDefault="004B1D55"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870F2"/>
    <w:rsid w:val="001D56EA"/>
    <w:rsid w:val="001E27D0"/>
    <w:rsid w:val="00233196"/>
    <w:rsid w:val="0033286B"/>
    <w:rsid w:val="004B1D55"/>
    <w:rsid w:val="005A5C11"/>
    <w:rsid w:val="005E2EEC"/>
    <w:rsid w:val="005F4F09"/>
    <w:rsid w:val="00653FB6"/>
    <w:rsid w:val="006F5EC6"/>
    <w:rsid w:val="00804150"/>
    <w:rsid w:val="008E5C08"/>
    <w:rsid w:val="00944353"/>
    <w:rsid w:val="00992398"/>
    <w:rsid w:val="009E3770"/>
    <w:rsid w:val="00A74D36"/>
    <w:rsid w:val="00BC2F79"/>
    <w:rsid w:val="00D53366"/>
    <w:rsid w:val="00DD073B"/>
    <w:rsid w:val="00E10712"/>
    <w:rsid w:val="00E4295D"/>
    <w:rsid w:val="00E83C1E"/>
    <w:rsid w:val="00EF76E5"/>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la@f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Charla Lucas</cp:lastModifiedBy>
  <cp:revision>2</cp:revision>
  <dcterms:created xsi:type="dcterms:W3CDTF">2017-02-27T14:29:00Z</dcterms:created>
  <dcterms:modified xsi:type="dcterms:W3CDTF">2017-02-27T14:29:00Z</dcterms:modified>
</cp:coreProperties>
</file>