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57150" distB="57150" distL="57150" distR="57150" simplePos="0" locked="0" layoutInCell="1" allowOverlap="1" relativeHeight="3">
            <wp:simplePos x="0" y="0"/>
            <wp:positionH relativeFrom="column">
              <wp:posOffset>2724150</wp:posOffset>
            </wp:positionH>
            <wp:positionV relativeFrom="line">
              <wp:posOffset>-76835</wp:posOffset>
            </wp:positionV>
            <wp:extent cx="1095375" cy="738505"/>
            <wp:effectExtent l="0" t="0" r="0" b="0"/>
            <wp:wrapTight wrapText="bothSides">
              <wp:wrapPolygon edited="0">
                <wp:start x="-81" y="0"/>
                <wp:lineTo x="21600" y="0"/>
                <wp:lineTo x="21600" y="21519"/>
                <wp:lineTo x="-81" y="21519"/>
                <wp:lineTo x="-81" y="0"/>
              </wp:wrapPolygon>
            </wp:wrapTight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Body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Body"/>
        <w:ind w:left="3600" w:right="0" w:firstLine="72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Best Practices</w:t>
      </w:r>
    </w:p>
    <w:p>
      <w:pPr>
        <w:pStyle w:val="Body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 Florida Recreation and Park Association adopted a comprehensive Strategic Plan in 2015.  That Plan is based on four foundational pillars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Health, Community Building, Environmental Sustainability and Resiliency, and Economic Impact/Development.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 Association is in search of Best Practices in each of these four areas, which can serve as a resource for parks and recreation professionals.  We realize that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Best Practice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lang w:val="en-US"/>
        </w:rPr>
        <w:t xml:space="preserve">can be broadly applied and the meaning varies depending on the environment and industry one works within.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For the purposes of the FRPA Strategic Plan, the Association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Board of Directors has adopted and will apply the following definition: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tabs>
          <w:tab w:val="left" w:pos="720" w:leader="none"/>
        </w:tabs>
        <w:ind w:left="720" w:right="0" w:hanging="0"/>
        <w:rPr>
          <w:sz w:val="24"/>
          <w:szCs w:val="24"/>
        </w:rPr>
      </w:pPr>
      <w:r>
        <w:rPr>
          <w:sz w:val="24"/>
          <w:szCs w:val="24"/>
          <w:u w:val="single" w:color="00000A"/>
          <w:lang w:val="en-US"/>
        </w:rPr>
        <w:t>FRPA Strategic Best Practices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Methods, professional guidance,</w:t>
      </w:r>
      <w:r>
        <w:rPr>
          <w:color w:val="FF0000"/>
          <w:sz w:val="24"/>
          <w:szCs w:val="24"/>
          <w:u w:val="none" w:color="FF0000"/>
        </w:rPr>
        <w:t xml:space="preserve"> </w:t>
      </w:r>
      <w:r>
        <w:rPr>
          <w:sz w:val="24"/>
          <w:szCs w:val="24"/>
          <w:lang w:val="en-US"/>
        </w:rPr>
        <w:t xml:space="preserve">benchmarks and technical expertise centered around a FRPA strategic pillar (Health, Environment, Community Building, Economic Impact) that are evidence-based or proven through experience to support positive results and may be replicated or utilized by other parks and recreation agencies toward achieving a similar desired outcome. </w:t>
      </w:r>
      <w:r>
        <w:rPr>
          <w:sz w:val="24"/>
          <w:szCs w:val="24"/>
        </w:rPr>
        <w:t>  </w:t>
      </w:r>
    </w:p>
    <w:p>
      <w:pPr>
        <w:pStyle w:val="Body"/>
        <w:tabs>
          <w:tab w:val="left" w:pos="720" w:leader="none"/>
        </w:tabs>
        <w:ind w:left="72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tabs>
          <w:tab w:val="left" w:pos="720" w:leader="none"/>
        </w:tabs>
        <w:ind w:left="720" w:right="0" w:hanging="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Evidence-based or proven through experience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lang w:val="en-US"/>
        </w:rPr>
        <w:t>indicates that the best practice has had some research, or long term monitoring conducted to show that the practice is having a positive outcome when applied.  For example: When applying the best practice of mowing and over-seeding in this manner, for a period of one year, we have been able to extend the life of our turf by 6 months thus reducing expenses $X; OR When integrating physical activity and nutrition education in our after school programming, we partnered with the University of XYZ to measure increased health of participants, and have shown a 24% reduction in BMI of participants.</w:t>
      </w:r>
    </w:p>
    <w:p>
      <w:pPr>
        <w:pStyle w:val="Body"/>
        <w:rPr>
          <w:color w:val="1F497D"/>
          <w:sz w:val="24"/>
          <w:szCs w:val="24"/>
          <w:u w:val="none" w:color="1F497D"/>
        </w:rPr>
      </w:pPr>
      <w:r>
        <w:rPr>
          <w:color w:val="1F497D"/>
          <w:sz w:val="24"/>
          <w:szCs w:val="24"/>
          <w:u w:val="none" w:color="1F497D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We realize that there may be a plethora of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success stories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lang w:val="en-US"/>
        </w:rPr>
        <w:t xml:space="preserve">that are not evidence based, but have produced positive results for an agency, and may also have value as a shared resource. 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Submissions will be evaluated by the Best Practice Workgroup to determine if the submission meets the criteria of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Best Practice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lang w:val="en-US"/>
        </w:rPr>
        <w:t xml:space="preserve">as we have defined, or if it should be catalogued as a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success story</w:t>
      </w:r>
      <w:r>
        <w:rPr>
          <w:sz w:val="24"/>
          <w:szCs w:val="24"/>
        </w:rPr>
        <w:t>”.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drawing>
          <wp:anchor behindDoc="0" distT="57150" distB="57150" distL="57150" distR="57150" simplePos="0" locked="0" layoutInCell="1" allowOverlap="1" relativeHeight="2">
            <wp:simplePos x="0" y="0"/>
            <wp:positionH relativeFrom="column">
              <wp:posOffset>2924175</wp:posOffset>
            </wp:positionH>
            <wp:positionV relativeFrom="line">
              <wp:posOffset>158115</wp:posOffset>
            </wp:positionV>
            <wp:extent cx="895350" cy="895350"/>
            <wp:effectExtent l="0" t="0" r="0" b="0"/>
            <wp:wrapTight wrapText="bothSides">
              <wp:wrapPolygon edited="0">
                <wp:start x="-100" y="0"/>
                <wp:lineTo x="21599" y="0"/>
                <wp:lineTo x="21599" y="21500"/>
                <wp:lineTo x="-100" y="21500"/>
                <wp:lineTo x="-100" y="0"/>
              </wp:wrapPolygon>
            </wp:wrapTight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"/>
        <w:rPr/>
      </w:pPr>
      <w:r>
        <w:rPr/>
      </w:r>
      <w:r>
        <w:br w:type="page"/>
      </w:r>
    </w:p>
    <w:p>
      <w:pPr>
        <w:pStyle w:val="Body"/>
        <w:jc w:val="center"/>
        <w:rPr>
          <w:sz w:val="28"/>
          <w:szCs w:val="28"/>
          <w:u w:val="single" w:color="00000A"/>
        </w:rPr>
      </w:pPr>
      <w:r>
        <w:rPr>
          <w:b/>
          <w:bCs/>
          <w:sz w:val="28"/>
          <w:szCs w:val="28"/>
          <w:u w:val="single" w:color="00000A"/>
          <w:lang w:val="en-US"/>
        </w:rPr>
        <w:t>Best Practice Submission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/>
      </w:pPr>
      <w:r>
        <w:rPr>
          <w:sz w:val="24"/>
          <w:szCs w:val="24"/>
          <w:lang w:val="en-US"/>
        </w:rPr>
        <w:t>Agency:  __</w:t>
      </w:r>
      <w:r>
        <w:rPr>
          <w:sz w:val="24"/>
          <w:szCs w:val="24"/>
          <w:lang w:val="en-US"/>
        </w:rPr>
        <w:t>Largo Recreation, Parks and Arts Department</w:t>
      </w:r>
      <w:r>
        <w:rPr>
          <w:sz w:val="24"/>
          <w:szCs w:val="24"/>
          <w:lang w:val="en-US"/>
        </w:rPr>
        <w:t>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Contact Name: ___</w:t>
      </w:r>
      <w:r>
        <w:rPr>
          <w:sz w:val="24"/>
          <w:szCs w:val="24"/>
          <w:lang w:val="en-US"/>
        </w:rPr>
        <w:t>Joan Byrne</w:t>
      </w:r>
      <w:r>
        <w:rPr>
          <w:sz w:val="24"/>
          <w:szCs w:val="24"/>
          <w:lang w:val="en-US"/>
        </w:rPr>
        <w:t>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/>
      </w:pPr>
      <w:r>
        <w:rPr>
          <w:sz w:val="24"/>
          <w:szCs w:val="24"/>
          <w:lang w:val="en-US"/>
        </w:rPr>
        <w:t>Contact Email:  ____</w:t>
      </w:r>
      <w:r>
        <w:rPr>
          <w:sz w:val="24"/>
          <w:szCs w:val="24"/>
          <w:lang w:val="en-US"/>
        </w:rPr>
        <w:t>jbyrne@largo.com</w:t>
      </w:r>
      <w:r>
        <w:rPr>
          <w:sz w:val="24"/>
          <w:szCs w:val="24"/>
          <w:lang w:val="en-US"/>
        </w:rPr>
        <w:t>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Contact Phone with Area Code:  _</w:t>
      </w:r>
      <w:r>
        <w:rPr>
          <w:sz w:val="24"/>
          <w:szCs w:val="24"/>
          <w:lang w:val="en-US"/>
        </w:rPr>
        <w:t>727-587-6720</w:t>
      </w:r>
      <w:r>
        <w:rPr>
          <w:sz w:val="24"/>
          <w:szCs w:val="24"/>
          <w:lang w:val="en-US"/>
        </w:rPr>
        <w:t>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Area of Best Practice: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  <w:lang w:val="en-US"/>
        </w:rPr>
        <w:t>COMMUNITY BUILDING</w:t>
      </w:r>
      <w:r>
        <w:rPr>
          <w:sz w:val="26"/>
          <w:szCs w:val="26"/>
          <w:lang w:val="da-DK"/>
        </w:rPr>
        <w:t xml:space="preserve"> PILLAR:  </w:t>
      </w:r>
      <w:r>
        <w:rPr>
          <w:sz w:val="26"/>
          <w:szCs w:val="26"/>
          <w:shd w:fill="FFFF00" w:val="clear"/>
          <w:lang w:val="en-US"/>
        </w:rPr>
        <w:t>Assessing Community Needs and Resources</w:t>
      </w:r>
      <w:r>
        <w:rPr>
          <w:sz w:val="26"/>
          <w:szCs w:val="26"/>
        </w:rPr>
        <w:t xml:space="preserve"> </w:t>
        <w:br/>
        <w:t>ex:</w:t>
      </w:r>
      <w:r>
        <w:rPr>
          <w:sz w:val="26"/>
          <w:szCs w:val="26"/>
          <w:lang w:val="en-US"/>
        </w:rPr>
        <w:t xml:space="preserve"> assessment of built environment and sense of community, how do you gather input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Summary of Best Practice: </w:t>
      </w:r>
      <w:r>
        <w:rPr>
          <w:sz w:val="24"/>
          <w:szCs w:val="24"/>
          <w:lang w:val="en-US"/>
        </w:rPr>
        <w:t>(include description of the practice, reason for adopting/implementing best practice, measurement of effectiveness of the practice, what is your evidence that the practice is working, etc.)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t>We conduct annual focus groups in every division.  The meetings are chaired by a member of our citizen advisory board and members of the public are invited to participate.  They answer a set of guided questions regarding each facility and its offerings, evaluate the quality of what is offered, make suggestions for improvements and additions.  As a result of these meetings we are able to garner support for capital projects, evaluate our training needs, respond with new classes etc.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Frequency Best Practice is Applied:</w:t>
      </w:r>
      <w:r>
        <w:rPr>
          <w:sz w:val="24"/>
          <w:szCs w:val="24"/>
          <w:lang w:val="en-US"/>
        </w:rPr>
        <w:t xml:space="preserve">  (daily, weekly, monthly, quarterly, bi-annually, annually)</w:t>
      </w:r>
    </w:p>
    <w:p>
      <w:pPr>
        <w:pStyle w:val="Body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Annually</w:t>
      </w:r>
    </w:p>
    <w:p>
      <w:pPr>
        <w:pStyle w:val="Body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"/>
        <w:rPr/>
      </w:pPr>
      <w:r>
        <w:rPr>
          <w:b/>
          <w:bCs/>
          <w:sz w:val="24"/>
          <w:szCs w:val="24"/>
          <w:lang w:val="en-US"/>
        </w:rPr>
        <w:t xml:space="preserve">Who Performs the Best Practice Function within your Agency: </w:t>
      </w:r>
      <w:r>
        <w:rPr>
          <w:sz w:val="24"/>
          <w:szCs w:val="24"/>
          <w:lang w:val="en-US"/>
        </w:rPr>
        <w:t>(contracted, in-house parks staff, in-house recreation staff, citizens, etc.)</w:t>
      </w:r>
    </w:p>
    <w:p>
      <w:pPr>
        <w:pStyle w:val="Body"/>
        <w:rPr/>
      </w:pPr>
      <w:r>
        <w:rPr>
          <w:sz w:val="24"/>
          <w:szCs w:val="24"/>
          <w:lang w:val="en-US"/>
        </w:rPr>
        <w:t>The manager of each division (parks, recreation, arts) supports the assigned citizen board member.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Positive Outcome of the Best Practice</w:t>
      </w:r>
      <w:r>
        <w:rPr>
          <w:sz w:val="24"/>
          <w:szCs w:val="24"/>
          <w:lang w:val="en-US"/>
        </w:rPr>
        <w:t xml:space="preserve"> (please summarize the evidence based benefit that has been derived by the agency from the best practice)</w:t>
      </w:r>
      <w:r>
        <w:rPr>
          <w:b/>
          <w:bCs/>
          <w:sz w:val="24"/>
          <w:szCs w:val="24"/>
        </w:rPr>
        <w:t>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t>Current and ongoing community input to support budget requests and support programming goals.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Awards/Recognitions/Designations Received as a Result of the Best Practice </w:t>
      </w:r>
      <w:r>
        <w:rPr>
          <w:sz w:val="24"/>
          <w:szCs w:val="24"/>
          <w:lang w:val="en-US"/>
        </w:rPr>
        <w:t>(please share any awards or designations received, or publications that have featured this best practice)</w:t>
      </w:r>
      <w:r>
        <w:rPr>
          <w:b/>
          <w:bCs/>
          <w:sz w:val="24"/>
          <w:szCs w:val="24"/>
        </w:rPr>
        <w:t>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t>None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/>
      </w:pPr>
      <w:r>
        <w:rPr>
          <w:b/>
          <w:bCs/>
          <w:sz w:val="24"/>
          <w:szCs w:val="24"/>
          <w:lang w:val="en-US"/>
        </w:rPr>
        <w:t>Grants or Funding Received (if any):</w:t>
      </w:r>
    </w:p>
    <w:p>
      <w:pPr>
        <w:pStyle w:val="Body"/>
        <w:rPr/>
      </w:pPr>
      <w:r>
        <w:rPr>
          <w:b/>
          <w:bCs/>
          <w:sz w:val="24"/>
          <w:szCs w:val="24"/>
          <w:lang w:val="en-US"/>
        </w:rPr>
        <w:t>None directly but we know that requests have been highly rated because we have regular and timely community input and support.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What other Best Practices would you suggest we collect?</w:t>
      </w:r>
      <w:r>
        <w:rPr>
          <w:sz w:val="24"/>
          <w:szCs w:val="24"/>
        </w:rPr>
        <w:t xml:space="preserve"> 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rPr/>
      </w:pPr>
      <w:r>
        <w:rPr>
          <w:b/>
          <w:bCs/>
          <w:sz w:val="24"/>
          <w:szCs w:val="24"/>
          <w:lang w:val="en-US"/>
        </w:rPr>
        <w:t xml:space="preserve">Submit this Form electronically to </w:t>
      </w:r>
      <w:hyperlink r:id="rId4">
        <w:r>
          <w:rPr>
            <w:rStyle w:val="Hyperlink0"/>
            <w:lang w:val="en-US"/>
          </w:rPr>
          <w:t>charla@frpa.org</w:t>
        </w:r>
      </w:hyperlink>
    </w:p>
    <w:p>
      <w:pPr>
        <w:pStyle w:val="Body"/>
        <w:rPr/>
      </w:pPr>
      <w:r>
        <w:rPr>
          <w:sz w:val="24"/>
          <w:szCs w:val="24"/>
          <w:lang w:val="en-US"/>
        </w:rPr>
        <w:t>Type directly onto this document, copy and paste form for as many practices as you would like to submit, and submit as a Word Document.  Please DO NOT pdf the form.</w:t>
      </w:r>
    </w:p>
    <w:sectPr>
      <w:headerReference w:type="default" r:id="rId5"/>
      <w:footerReference w:type="default" r:id="rId6"/>
      <w:type w:val="nextPage"/>
      <w:pgSz w:w="12240" w:h="15840"/>
      <w:pgMar w:left="720" w:right="720" w:header="720" w:top="777" w:footer="720" w:bottom="777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/>
    </w:pPr>
    <w:r>
      <w:rPr/>
      <w:tab/>
      <w:tab/>
      <w:t xml:space="preserve">      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Link">
    <w:name w:val="Link"/>
    <w:qFormat/>
    <w:rPr>
      <w:color w:val="0000FF"/>
      <w:u w:val="single" w:color="0000FF"/>
    </w:rPr>
  </w:style>
  <w:style w:type="character" w:styleId="Hyperlink0">
    <w:name w:val="Hyperlink.0"/>
    <w:basedOn w:val="Link"/>
    <w:qFormat/>
    <w:rPr>
      <w:rFonts w:ascii="Trebuchet MS" w:hAnsi="Trebuchet MS" w:eastAsia="Trebuchet MS" w:cs="Trebuchet MS"/>
      <w:b/>
      <w:bCs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keepNext/>
      <w:keepLines w:val="false"/>
      <w:pageBreakBefore w:val="false"/>
      <w:widowControl/>
      <w:shd w:val="clear" w:color="auto" w:fill="auto"/>
      <w:tabs>
        <w:tab w:val="center" w:pos="4680" w:leader="none"/>
        <w:tab w:val="right" w:pos="936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2"/>
      <w:sz w:val="22"/>
      <w:szCs w:val="22"/>
      <w:u w:val="none" w:color="000000"/>
      <w:vertAlign w:val="baseline"/>
      <w:lang w:val="en-US"/>
    </w:rPr>
  </w:style>
  <w:style w:type="paragraph" w:styleId="HeaderFooter">
    <w:name w:val="Header &amp; Footer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zh-CN" w:bidi="hi-IN"/>
    </w:rPr>
  </w:style>
  <w:style w:type="paragraph" w:styleId="Body">
    <w:name w:val="Body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0"/>
      <w:vertAlign w:val="baseline"/>
      <w:lang w:val="en-US" w:eastAsia="zh-CN" w:bidi="hi-IN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charla@frpa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LibreOfficeDev/5.3.0.0.alpha0$Linux_X86_64 LibreOffice_project/9f0827d5824f1418bd3e26bb3ac9458179898e9c</Application>
  <Pages>3</Pages>
  <Words>661</Words>
  <Characters>3899</Characters>
  <CharactersWithSpaces>4563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2016-11-15T16:43:14Z</dcterms:modified>
  <cp:revision>1</cp:revision>
  <dc:subject/>
  <dc:title/>
</cp:coreProperties>
</file>