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1A4FA9" w:rsidRPr="001A4FA9" w:rsidRDefault="001A4FA9" w:rsidP="001A4FA9">
      <w:pPr>
        <w:rPr>
          <w:sz w:val="24"/>
          <w:szCs w:val="24"/>
        </w:rPr>
      </w:pPr>
      <w:r w:rsidRPr="001A4FA9">
        <w:rPr>
          <w:sz w:val="24"/>
          <w:szCs w:val="24"/>
        </w:rPr>
        <w:t xml:space="preserve">Agency:  </w:t>
      </w:r>
      <w:r w:rsidRPr="001A4FA9">
        <w:rPr>
          <w:sz w:val="24"/>
          <w:szCs w:val="24"/>
          <w:u w:val="single"/>
        </w:rPr>
        <w:t>City of Hialeah Department of Parks and Recreation</w:t>
      </w:r>
    </w:p>
    <w:p w:rsidR="001A4FA9" w:rsidRPr="001A4FA9" w:rsidRDefault="001A4FA9" w:rsidP="001A4FA9">
      <w:pPr>
        <w:rPr>
          <w:sz w:val="24"/>
          <w:szCs w:val="24"/>
        </w:rPr>
      </w:pPr>
    </w:p>
    <w:p w:rsidR="001A4FA9" w:rsidRPr="001A4FA9" w:rsidRDefault="001A4FA9" w:rsidP="001A4FA9">
      <w:pPr>
        <w:rPr>
          <w:sz w:val="24"/>
          <w:szCs w:val="24"/>
        </w:rPr>
      </w:pPr>
      <w:r w:rsidRPr="001A4FA9">
        <w:rPr>
          <w:sz w:val="24"/>
          <w:szCs w:val="24"/>
        </w:rPr>
        <w:t xml:space="preserve">Contact Name: </w:t>
      </w:r>
      <w:r>
        <w:rPr>
          <w:sz w:val="24"/>
          <w:szCs w:val="24"/>
          <w:u w:val="single"/>
        </w:rPr>
        <w:t>Joseph Dziedzic,</w:t>
      </w:r>
      <w:r w:rsidRPr="001A4FA9">
        <w:rPr>
          <w:sz w:val="24"/>
          <w:szCs w:val="24"/>
          <w:u w:val="single"/>
        </w:rPr>
        <w:t xml:space="preserve"> Edward Acosta</w:t>
      </w:r>
      <w:r>
        <w:rPr>
          <w:sz w:val="24"/>
          <w:szCs w:val="24"/>
          <w:u w:val="single"/>
        </w:rPr>
        <w:t>, and William Sanchez</w:t>
      </w:r>
    </w:p>
    <w:p w:rsidR="001A4FA9" w:rsidRPr="001A4FA9" w:rsidRDefault="001A4FA9" w:rsidP="001A4FA9">
      <w:pPr>
        <w:rPr>
          <w:sz w:val="24"/>
          <w:szCs w:val="24"/>
        </w:rPr>
      </w:pPr>
    </w:p>
    <w:p w:rsidR="001A4FA9" w:rsidRPr="001A4FA9" w:rsidRDefault="001A4FA9" w:rsidP="001A4FA9">
      <w:pPr>
        <w:rPr>
          <w:sz w:val="24"/>
          <w:szCs w:val="24"/>
        </w:rPr>
      </w:pPr>
      <w:r w:rsidRPr="001A4FA9">
        <w:rPr>
          <w:sz w:val="24"/>
          <w:szCs w:val="24"/>
        </w:rPr>
        <w:t xml:space="preserve">Contact Email:  </w:t>
      </w:r>
      <w:hyperlink r:id="rId10" w:history="1">
        <w:r w:rsidRPr="001A4FA9">
          <w:rPr>
            <w:rStyle w:val="Hyperlink"/>
            <w:sz w:val="24"/>
            <w:szCs w:val="24"/>
          </w:rPr>
          <w:t>jdziedzic@hialeahfl.gov</w:t>
        </w:r>
      </w:hyperlink>
      <w:r w:rsidRPr="001A4FA9">
        <w:rPr>
          <w:sz w:val="24"/>
          <w:szCs w:val="24"/>
          <w:u w:val="single"/>
        </w:rPr>
        <w:t xml:space="preserve">, </w:t>
      </w:r>
      <w:hyperlink r:id="rId11" w:history="1">
        <w:r w:rsidRPr="001A4FA9">
          <w:rPr>
            <w:rStyle w:val="Hyperlink"/>
            <w:sz w:val="24"/>
            <w:szCs w:val="24"/>
          </w:rPr>
          <w:t>eacosta@hialeahfl.gov</w:t>
        </w:r>
      </w:hyperlink>
      <w:r w:rsidRPr="001A4FA9">
        <w:rPr>
          <w:sz w:val="24"/>
          <w:szCs w:val="24"/>
          <w:u w:val="single"/>
        </w:rPr>
        <w:t xml:space="preserve">, and </w:t>
      </w:r>
      <w:hyperlink r:id="rId12" w:history="1">
        <w:r w:rsidRPr="001A4FA9">
          <w:rPr>
            <w:rStyle w:val="Hyperlink"/>
            <w:sz w:val="24"/>
            <w:szCs w:val="24"/>
          </w:rPr>
          <w:t>wsanchez@hialeahfl.gov</w:t>
        </w:r>
      </w:hyperlink>
      <w:r w:rsidRPr="001A4FA9">
        <w:rPr>
          <w:sz w:val="24"/>
          <w:szCs w:val="24"/>
          <w:u w:val="single"/>
        </w:rPr>
        <w:t xml:space="preserve"> </w:t>
      </w:r>
    </w:p>
    <w:p w:rsidR="001A4FA9" w:rsidRPr="001A4FA9" w:rsidRDefault="001A4FA9" w:rsidP="001A4FA9">
      <w:pPr>
        <w:rPr>
          <w:sz w:val="24"/>
          <w:szCs w:val="24"/>
        </w:rPr>
      </w:pPr>
    </w:p>
    <w:p w:rsidR="001A4FA9" w:rsidRPr="001A4FA9" w:rsidRDefault="001A4FA9" w:rsidP="001A4FA9">
      <w:pPr>
        <w:rPr>
          <w:sz w:val="24"/>
          <w:szCs w:val="24"/>
        </w:rPr>
      </w:pPr>
      <w:r w:rsidRPr="001A4FA9">
        <w:rPr>
          <w:sz w:val="24"/>
          <w:szCs w:val="24"/>
        </w:rPr>
        <w:t xml:space="preserve">Contact Phone with Area Code: </w:t>
      </w:r>
      <w:r w:rsidRPr="001A4FA9">
        <w:rPr>
          <w:sz w:val="24"/>
          <w:szCs w:val="24"/>
          <w:u w:val="single"/>
        </w:rPr>
        <w:t>305-687-2650</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10712" w:rsidRDefault="00804150" w:rsidP="00EF76E5">
      <w:pPr>
        <w:jc w:val="center"/>
        <w:rPr>
          <w:b/>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587ECA" w:rsidRPr="00587ECA">
        <w:rPr>
          <w:sz w:val="24"/>
        </w:rPr>
        <w:t>Attracting/creating opportunity for local vendors to conduct business on park property</w:t>
      </w:r>
    </w:p>
    <w:p w:rsidR="00A74D36" w:rsidRPr="00992398" w:rsidRDefault="00A74D36"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093A0B" w:rsidRDefault="00093A0B" w:rsidP="001A4FA9">
      <w:pPr>
        <w:pStyle w:val="Body"/>
        <w:numPr>
          <w:ilvl w:val="0"/>
          <w:numId w:val="2"/>
        </w:numPr>
        <w:shd w:val="clear" w:color="auto" w:fill="9BBB59" w:themeFill="accent3"/>
        <w:rPr>
          <w:rFonts w:asciiTheme="minorHAnsi" w:hAnsiTheme="minorHAnsi"/>
          <w:sz w:val="24"/>
          <w:szCs w:val="24"/>
        </w:rPr>
      </w:pPr>
      <w:r w:rsidRPr="00F50073">
        <w:rPr>
          <w:sz w:val="24"/>
          <w:szCs w:val="24"/>
        </w:rPr>
        <w:t>The Department of Parks and Recreation is responsible for providing quality recreational, fitness, community service, cultural, and educational facilities and programs that serve the citizens of Hialeah. Our department seeks to fulfil our community needs through assessing and identifying the strengths and resources available in our community to meet the needs of the children, youth, and families that we serve. This continued assessment focuses on the capabilities of our staff, community, which also includes our citizens, agencies, and organizations within our city boundaries.</w:t>
      </w:r>
    </w:p>
    <w:p w:rsidR="00093A0B" w:rsidRDefault="00093A0B" w:rsidP="001A4FA9">
      <w:pPr>
        <w:pStyle w:val="Body"/>
        <w:numPr>
          <w:ilvl w:val="0"/>
          <w:numId w:val="2"/>
        </w:numPr>
        <w:shd w:val="clear" w:color="auto" w:fill="9BBB59" w:themeFill="accent3"/>
        <w:rPr>
          <w:rFonts w:asciiTheme="minorHAnsi" w:hAnsiTheme="minorHAnsi"/>
          <w:sz w:val="24"/>
          <w:szCs w:val="24"/>
        </w:rPr>
      </w:pPr>
      <w:r w:rsidRPr="00093A0B">
        <w:rPr>
          <w:rFonts w:asciiTheme="minorHAnsi" w:hAnsiTheme="minorHAnsi"/>
          <w:sz w:val="24"/>
          <w:szCs w:val="24"/>
        </w:rPr>
        <w:t>The Department of Parks and Recreation offers a wide variety of recreation activities to area residents and visitors. Services include the provision of active parks, picnic and scenic areas. Active recreation programming includes youth and adult athletics (i.e. girls and boys, football, soccer, baseball, softball, volleyball, cheerleading, swimming and water polo), summer and holiday out of school camps and a host of other activities for citizens of all ages</w:t>
      </w:r>
      <w:r>
        <w:rPr>
          <w:rFonts w:asciiTheme="minorHAnsi" w:hAnsiTheme="minorHAnsi"/>
          <w:sz w:val="24"/>
          <w:szCs w:val="24"/>
        </w:rPr>
        <w:t>. What we cannot offer, we attempt to bring in vendors to supplement these programs</w:t>
      </w:r>
    </w:p>
    <w:p w:rsidR="00093A0B" w:rsidRPr="00992398" w:rsidRDefault="00093A0B" w:rsidP="001A4FA9">
      <w:pPr>
        <w:pStyle w:val="Body"/>
        <w:numPr>
          <w:ilvl w:val="0"/>
          <w:numId w:val="2"/>
        </w:numPr>
        <w:shd w:val="clear" w:color="auto" w:fill="9BBB59" w:themeFill="accent3"/>
        <w:rPr>
          <w:rFonts w:asciiTheme="minorHAnsi" w:hAnsiTheme="minorHAnsi"/>
          <w:sz w:val="24"/>
          <w:szCs w:val="24"/>
        </w:rPr>
      </w:pPr>
    </w:p>
    <w:p w:rsidR="001A4FA9" w:rsidRDefault="001A4FA9" w:rsidP="001A4FA9">
      <w:pPr>
        <w:pStyle w:val="Body"/>
        <w:rPr>
          <w:b/>
          <w:bCs/>
          <w:sz w:val="24"/>
          <w:szCs w:val="24"/>
        </w:rPr>
      </w:pPr>
    </w:p>
    <w:p w:rsidR="001A4FA9" w:rsidRDefault="001A4FA9" w:rsidP="001A4FA9">
      <w:pPr>
        <w:pStyle w:val="Body"/>
        <w:rPr>
          <w:sz w:val="24"/>
          <w:szCs w:val="24"/>
        </w:rPr>
      </w:pPr>
      <w:r>
        <w:rPr>
          <w:b/>
          <w:bCs/>
          <w:sz w:val="24"/>
          <w:szCs w:val="24"/>
        </w:rPr>
        <w:t xml:space="preserve">Frequency Best Practice is </w:t>
      </w:r>
      <w:proofErr w:type="gramStart"/>
      <w:r>
        <w:rPr>
          <w:b/>
          <w:bCs/>
          <w:sz w:val="24"/>
          <w:szCs w:val="24"/>
        </w:rPr>
        <w:t>Applied</w:t>
      </w:r>
      <w:proofErr w:type="gramEnd"/>
      <w:r>
        <w:rPr>
          <w:b/>
          <w:bCs/>
          <w:sz w:val="24"/>
          <w:szCs w:val="24"/>
        </w:rPr>
        <w:t>:</w:t>
      </w:r>
      <w:r>
        <w:rPr>
          <w:sz w:val="24"/>
          <w:szCs w:val="24"/>
        </w:rPr>
        <w:t xml:space="preserve">  (daily, weekly, monthly, quarterly, bi-annually, annually)</w:t>
      </w:r>
    </w:p>
    <w:p w:rsidR="001A4FA9" w:rsidRDefault="001A4FA9" w:rsidP="001A4FA9">
      <w:pPr>
        <w:pStyle w:val="Body"/>
        <w:rPr>
          <w:b/>
          <w:bCs/>
          <w:sz w:val="24"/>
          <w:szCs w:val="24"/>
        </w:rPr>
      </w:pPr>
    </w:p>
    <w:p w:rsidR="001A4FA9" w:rsidRPr="00D23E24" w:rsidRDefault="001A4FA9" w:rsidP="001A4FA9">
      <w:pPr>
        <w:pStyle w:val="Body"/>
        <w:numPr>
          <w:ilvl w:val="0"/>
          <w:numId w:val="2"/>
        </w:numPr>
        <w:shd w:val="clear" w:color="auto" w:fill="9BBB59" w:themeFill="accent3"/>
        <w:rPr>
          <w:b/>
          <w:bCs/>
          <w:sz w:val="24"/>
          <w:szCs w:val="24"/>
        </w:rPr>
      </w:pPr>
      <w:r>
        <w:rPr>
          <w:bCs/>
          <w:sz w:val="24"/>
          <w:szCs w:val="24"/>
        </w:rPr>
        <w:t>Daily</w:t>
      </w:r>
    </w:p>
    <w:p w:rsidR="001A4FA9" w:rsidRDefault="001A4FA9" w:rsidP="001A4FA9">
      <w:pPr>
        <w:pStyle w:val="Body"/>
        <w:rPr>
          <w:b/>
          <w:bCs/>
          <w:sz w:val="24"/>
          <w:szCs w:val="24"/>
        </w:rPr>
      </w:pPr>
    </w:p>
    <w:p w:rsidR="001A4FA9" w:rsidRDefault="001A4FA9" w:rsidP="001A4FA9">
      <w:pPr>
        <w:pStyle w:val="Body"/>
        <w:rPr>
          <w:b/>
          <w:bCs/>
          <w:sz w:val="24"/>
          <w:szCs w:val="24"/>
        </w:rPr>
      </w:pPr>
    </w:p>
    <w:p w:rsidR="001A4FA9" w:rsidRDefault="001A4FA9" w:rsidP="001A4FA9">
      <w:pPr>
        <w:pStyle w:val="Body"/>
        <w:rPr>
          <w:sz w:val="24"/>
          <w:szCs w:val="24"/>
        </w:rPr>
      </w:pPr>
      <w:r>
        <w:rPr>
          <w:b/>
          <w:bCs/>
          <w:sz w:val="24"/>
          <w:szCs w:val="24"/>
        </w:rPr>
        <w:t xml:space="preserve">Who Performs the Best Practice Function within your Agency: </w:t>
      </w:r>
      <w:r>
        <w:rPr>
          <w:sz w:val="24"/>
          <w:szCs w:val="24"/>
        </w:rPr>
        <w:t xml:space="preserve">(contracted, in-house parks staff, in-house recreation staff, citizens, </w:t>
      </w:r>
      <w:proofErr w:type="gramStart"/>
      <w:r>
        <w:rPr>
          <w:sz w:val="24"/>
          <w:szCs w:val="24"/>
        </w:rPr>
        <w:t>etc.</w:t>
      </w:r>
      <w:proofErr w:type="gramEnd"/>
      <w:r>
        <w:rPr>
          <w:sz w:val="24"/>
          <w:szCs w:val="24"/>
        </w:rPr>
        <w:t>)</w:t>
      </w:r>
    </w:p>
    <w:p w:rsidR="001A4FA9" w:rsidRDefault="001A4FA9" w:rsidP="001A4FA9">
      <w:pPr>
        <w:pStyle w:val="Body"/>
        <w:rPr>
          <w:sz w:val="24"/>
          <w:szCs w:val="24"/>
        </w:rPr>
      </w:pPr>
    </w:p>
    <w:p w:rsidR="001A4FA9" w:rsidRPr="00D23E24" w:rsidRDefault="001A4FA9" w:rsidP="001A4FA9">
      <w:pPr>
        <w:pStyle w:val="Body"/>
        <w:numPr>
          <w:ilvl w:val="0"/>
          <w:numId w:val="1"/>
        </w:numPr>
        <w:shd w:val="clear" w:color="auto" w:fill="9BBB59" w:themeFill="accent3"/>
        <w:rPr>
          <w:sz w:val="24"/>
          <w:szCs w:val="24"/>
        </w:rPr>
      </w:pPr>
      <w:r>
        <w:rPr>
          <w:sz w:val="24"/>
          <w:szCs w:val="24"/>
        </w:rPr>
        <w:t>It’s a joint effort between our contracted vendors, in-house parks staff and in-house recreation staff.</w:t>
      </w:r>
    </w:p>
    <w:p w:rsidR="001A4FA9" w:rsidRDefault="001A4FA9" w:rsidP="001A4FA9">
      <w:pPr>
        <w:pStyle w:val="Body"/>
        <w:rPr>
          <w:b/>
          <w:bCs/>
          <w:sz w:val="24"/>
          <w:szCs w:val="24"/>
        </w:rPr>
      </w:pPr>
    </w:p>
    <w:p w:rsidR="001A4FA9" w:rsidRDefault="001A4FA9" w:rsidP="001A4FA9">
      <w:pPr>
        <w:pStyle w:val="Body"/>
        <w:rPr>
          <w:b/>
          <w:bCs/>
          <w:sz w:val="24"/>
          <w:szCs w:val="24"/>
        </w:rPr>
      </w:pPr>
    </w:p>
    <w:p w:rsidR="001A4FA9" w:rsidRDefault="001A4FA9" w:rsidP="001A4FA9">
      <w:pPr>
        <w:pStyle w:val="Body"/>
        <w:rPr>
          <w:b/>
          <w:bCs/>
          <w:sz w:val="24"/>
          <w:szCs w:val="24"/>
        </w:rPr>
      </w:pPr>
      <w:r>
        <w:rPr>
          <w:b/>
          <w:bCs/>
          <w:sz w:val="24"/>
          <w:szCs w:val="24"/>
        </w:rPr>
        <w:t>Positive Outcome of the Best Practice</w:t>
      </w:r>
      <w:r>
        <w:rPr>
          <w:sz w:val="24"/>
          <w:szCs w:val="24"/>
        </w:rPr>
        <w:t xml:space="preserve"> (please summarize the evidence based benefit that has been derived by the agency from the best practice)</w:t>
      </w:r>
      <w:r>
        <w:rPr>
          <w:b/>
          <w:bCs/>
          <w:sz w:val="24"/>
          <w:szCs w:val="24"/>
        </w:rPr>
        <w:t>:</w:t>
      </w:r>
    </w:p>
    <w:p w:rsidR="00E4295D" w:rsidRDefault="00E4295D" w:rsidP="0033286B">
      <w:pPr>
        <w:rPr>
          <w:rFonts w:asciiTheme="minorHAnsi" w:hAnsiTheme="minorHAnsi"/>
          <w:sz w:val="24"/>
          <w:szCs w:val="24"/>
        </w:rPr>
      </w:pPr>
    </w:p>
    <w:p w:rsidR="00992398" w:rsidRDefault="00093A0B" w:rsidP="001A4FA9">
      <w:pPr>
        <w:pStyle w:val="Body"/>
        <w:numPr>
          <w:ilvl w:val="0"/>
          <w:numId w:val="2"/>
        </w:numPr>
        <w:shd w:val="clear" w:color="auto" w:fill="9BBB59" w:themeFill="accent3"/>
        <w:rPr>
          <w:rFonts w:asciiTheme="minorHAnsi" w:hAnsiTheme="minorHAnsi"/>
          <w:sz w:val="24"/>
          <w:szCs w:val="24"/>
        </w:rPr>
      </w:pPr>
      <w:r>
        <w:rPr>
          <w:rFonts w:asciiTheme="minorHAnsi" w:hAnsiTheme="minorHAnsi"/>
          <w:sz w:val="24"/>
          <w:szCs w:val="24"/>
        </w:rPr>
        <w:lastRenderedPageBreak/>
        <w:t xml:space="preserve">Vendors brought into the city can offer </w:t>
      </w:r>
      <w:r w:rsidR="00894E88">
        <w:rPr>
          <w:rFonts w:asciiTheme="minorHAnsi" w:hAnsiTheme="minorHAnsi"/>
          <w:sz w:val="24"/>
          <w:szCs w:val="24"/>
        </w:rPr>
        <w:t>services that we would otherwise be unable to provide for our citizens.</w:t>
      </w:r>
    </w:p>
    <w:p w:rsidR="00894E88" w:rsidRDefault="005D455B" w:rsidP="001A4FA9">
      <w:pPr>
        <w:pStyle w:val="Body"/>
        <w:numPr>
          <w:ilvl w:val="0"/>
          <w:numId w:val="2"/>
        </w:numPr>
        <w:shd w:val="clear" w:color="auto" w:fill="9BBB59" w:themeFill="accent3"/>
        <w:rPr>
          <w:rFonts w:asciiTheme="minorHAnsi" w:hAnsiTheme="minorHAnsi"/>
          <w:sz w:val="24"/>
          <w:szCs w:val="24"/>
        </w:rPr>
      </w:pPr>
      <w:r>
        <w:rPr>
          <w:rFonts w:asciiTheme="minorHAnsi" w:hAnsiTheme="minorHAnsi"/>
          <w:sz w:val="24"/>
          <w:szCs w:val="24"/>
        </w:rPr>
        <w:t xml:space="preserve">Our Vendors generally do things more cost effectively and efficiently than we can here in the </w:t>
      </w:r>
      <w:r w:rsidRPr="005D455B">
        <w:rPr>
          <w:rFonts w:asciiTheme="minorHAnsi" w:hAnsiTheme="minorHAnsi"/>
          <w:sz w:val="24"/>
          <w:szCs w:val="24"/>
        </w:rPr>
        <w:t>City of Hialeah</w:t>
      </w:r>
      <w:r>
        <w:rPr>
          <w:rFonts w:asciiTheme="minorHAnsi" w:hAnsiTheme="minorHAnsi"/>
          <w:sz w:val="24"/>
          <w:szCs w:val="24"/>
        </w:rPr>
        <w:t>.</w:t>
      </w:r>
      <w:bookmarkStart w:id="0" w:name="_GoBack"/>
      <w:bookmarkEnd w:id="0"/>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1A4FA9" w:rsidP="001A4FA9">
      <w:pPr>
        <w:pStyle w:val="Body"/>
        <w:numPr>
          <w:ilvl w:val="0"/>
          <w:numId w:val="2"/>
        </w:numPr>
        <w:shd w:val="clear" w:color="auto" w:fill="9BBB59" w:themeFill="accent3"/>
        <w:rPr>
          <w:rFonts w:asciiTheme="minorHAnsi" w:hAnsiTheme="minorHAnsi"/>
          <w:sz w:val="24"/>
          <w:szCs w:val="24"/>
        </w:rPr>
      </w:pPr>
      <w:r>
        <w:rPr>
          <w:rFonts w:asciiTheme="minorHAnsi" w:hAnsiTheme="minorHAnsi"/>
          <w:sz w:val="24"/>
          <w:szCs w:val="24"/>
        </w:rPr>
        <w:t>N/A</w:t>
      </w:r>
    </w:p>
    <w:p w:rsidR="001A4FA9" w:rsidRDefault="001A4FA9" w:rsidP="0033286B">
      <w:pPr>
        <w:rPr>
          <w:rFonts w:asciiTheme="minorHAnsi" w:hAnsiTheme="minorHAnsi"/>
          <w:b/>
          <w:sz w:val="24"/>
          <w:szCs w:val="24"/>
        </w:rPr>
      </w:pPr>
    </w:p>
    <w:p w:rsidR="00E4295D" w:rsidRDefault="00E4295D" w:rsidP="0033286B">
      <w:pPr>
        <w:rPr>
          <w:rFonts w:asciiTheme="minorHAnsi" w:hAnsiTheme="minorHAnsi"/>
          <w:b/>
          <w:sz w:val="24"/>
          <w:szCs w:val="24"/>
        </w:rPr>
      </w:pPr>
      <w:r>
        <w:rPr>
          <w:rFonts w:asciiTheme="minorHAnsi" w:hAnsiTheme="minorHAnsi"/>
          <w:b/>
          <w:sz w:val="24"/>
          <w:szCs w:val="24"/>
        </w:rPr>
        <w:t>Grants or Funding Received (if any):</w:t>
      </w:r>
    </w:p>
    <w:p w:rsidR="001A4FA9" w:rsidRDefault="001A4FA9" w:rsidP="0033286B">
      <w:pPr>
        <w:rPr>
          <w:rFonts w:asciiTheme="minorHAnsi" w:hAnsiTheme="minorHAnsi"/>
          <w:sz w:val="24"/>
          <w:szCs w:val="24"/>
        </w:rPr>
      </w:pPr>
    </w:p>
    <w:p w:rsidR="001A4FA9" w:rsidRPr="001A4FA9" w:rsidRDefault="001A4FA9" w:rsidP="001A4FA9">
      <w:pPr>
        <w:pStyle w:val="Body"/>
        <w:numPr>
          <w:ilvl w:val="0"/>
          <w:numId w:val="2"/>
        </w:numPr>
        <w:shd w:val="clear" w:color="auto" w:fill="9BBB59" w:themeFill="accent3"/>
        <w:rPr>
          <w:rFonts w:asciiTheme="minorHAnsi" w:hAnsiTheme="minorHAnsi"/>
          <w:sz w:val="24"/>
          <w:szCs w:val="24"/>
        </w:rPr>
      </w:pPr>
      <w:r>
        <w:rPr>
          <w:rFonts w:asciiTheme="minorHAnsi" w:hAnsiTheme="minorHAnsi"/>
          <w:sz w:val="24"/>
          <w:szCs w:val="24"/>
        </w:rPr>
        <w:t>N/A</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1A4FA9" w:rsidP="001A4FA9">
      <w:pPr>
        <w:pStyle w:val="Body"/>
        <w:numPr>
          <w:ilvl w:val="0"/>
          <w:numId w:val="2"/>
        </w:numPr>
        <w:shd w:val="clear" w:color="auto" w:fill="9BBB59" w:themeFill="accent3"/>
        <w:rPr>
          <w:rFonts w:asciiTheme="minorHAnsi" w:hAnsiTheme="minorHAnsi"/>
          <w:sz w:val="24"/>
          <w:szCs w:val="24"/>
        </w:rPr>
      </w:pPr>
      <w:r>
        <w:rPr>
          <w:rFonts w:asciiTheme="minorHAnsi" w:hAnsiTheme="minorHAnsi"/>
          <w:sz w:val="24"/>
          <w:szCs w:val="24"/>
        </w:rPr>
        <w:t>N/A</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3"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CD"/>
    <w:multiLevelType w:val="hybridMultilevel"/>
    <w:tmpl w:val="F0406BC2"/>
    <w:lvl w:ilvl="0" w:tplc="9EA45F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53C5C"/>
    <w:multiLevelType w:val="hybridMultilevel"/>
    <w:tmpl w:val="6B807CEA"/>
    <w:lvl w:ilvl="0" w:tplc="55F276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093A0B"/>
    <w:rsid w:val="001870F2"/>
    <w:rsid w:val="001A4FA9"/>
    <w:rsid w:val="001D56EA"/>
    <w:rsid w:val="001E27D0"/>
    <w:rsid w:val="00233196"/>
    <w:rsid w:val="0033286B"/>
    <w:rsid w:val="004B1D55"/>
    <w:rsid w:val="00587ECA"/>
    <w:rsid w:val="005A5C11"/>
    <w:rsid w:val="005D455B"/>
    <w:rsid w:val="005E2EEC"/>
    <w:rsid w:val="005F4F09"/>
    <w:rsid w:val="00653FB6"/>
    <w:rsid w:val="006F5EC6"/>
    <w:rsid w:val="00804150"/>
    <w:rsid w:val="00894E88"/>
    <w:rsid w:val="008E5C08"/>
    <w:rsid w:val="00992398"/>
    <w:rsid w:val="009E3770"/>
    <w:rsid w:val="00A74D36"/>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customStyle="1" w:styleId="Body">
    <w:name w:val="Body"/>
    <w:rsid w:val="001A4FA9"/>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customStyle="1" w:styleId="Body">
    <w:name w:val="Body"/>
    <w:rsid w:val="001A4FA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rla@frp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sanchez@hialeahfl.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costa@hialeahfl.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dziedzic@hialeahfl.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Sanchez, William</cp:lastModifiedBy>
  <cp:revision>2</cp:revision>
  <dcterms:created xsi:type="dcterms:W3CDTF">2017-04-12T15:57:00Z</dcterms:created>
  <dcterms:modified xsi:type="dcterms:W3CDTF">2017-04-12T15:57:00Z</dcterms:modified>
</cp:coreProperties>
</file>